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85"/>
        <w:gridCol w:w="1191"/>
        <w:gridCol w:w="424"/>
        <w:gridCol w:w="511"/>
        <w:gridCol w:w="198"/>
        <w:gridCol w:w="851"/>
        <w:gridCol w:w="1275"/>
        <w:gridCol w:w="1277"/>
        <w:gridCol w:w="1985"/>
        <w:gridCol w:w="1610"/>
      </w:tblGrid>
      <w:tr w:rsidR="00AD1FC5" w:rsidRPr="00AD1FC5" w:rsidTr="002D3E03">
        <w:trPr>
          <w:trHeight w:val="170"/>
        </w:trPr>
        <w:tc>
          <w:tcPr>
            <w:tcW w:w="10065" w:type="dxa"/>
            <w:gridSpan w:val="11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8C4211" w:rsidTr="002D3E03">
        <w:trPr>
          <w:trHeight w:val="737"/>
        </w:trPr>
        <w:tc>
          <w:tcPr>
            <w:tcW w:w="10065" w:type="dxa"/>
            <w:gridSpan w:val="11"/>
            <w:shd w:val="clear" w:color="auto" w:fill="548DC8"/>
            <w:vAlign w:val="center"/>
          </w:tcPr>
          <w:p w:rsidR="00DA08A3" w:rsidRDefault="00DA08A3" w:rsidP="0062083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08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Objectif évaluateur 1.1.2.1.1 Constitution</w:t>
            </w:r>
          </w:p>
          <w:p w:rsidR="00AD1FC5" w:rsidRPr="008C4211" w:rsidRDefault="00DA08A3" w:rsidP="0062083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A08A3">
              <w:rPr>
                <w:rFonts w:ascii="Arial" w:hAnsi="Arial" w:cs="Arial"/>
                <w:b/>
                <w:color w:val="FFFFFF"/>
                <w:sz w:val="24"/>
                <w:szCs w:val="24"/>
              </w:rPr>
              <w:t>TRAVAIL PRÉPARATOIRE</w:t>
            </w:r>
          </w:p>
        </w:tc>
      </w:tr>
      <w:tr w:rsidR="00AD1FC5" w:rsidRPr="007E5D30" w:rsidTr="002D3E03">
        <w:trPr>
          <w:trHeight w:val="170"/>
        </w:trPr>
        <w:tc>
          <w:tcPr>
            <w:tcW w:w="10065" w:type="dxa"/>
            <w:gridSpan w:val="11"/>
          </w:tcPr>
          <w:p w:rsidR="00AD1FC5" w:rsidRPr="007E5D30" w:rsidRDefault="00AD1FC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C9" w:rsidRPr="003657C9" w:rsidTr="002D3E03">
        <w:trPr>
          <w:trHeight w:val="284"/>
        </w:trPr>
        <w:tc>
          <w:tcPr>
            <w:tcW w:w="10065" w:type="dxa"/>
            <w:gridSpan w:val="11"/>
            <w:vAlign w:val="bottom"/>
          </w:tcPr>
          <w:p w:rsidR="003657C9" w:rsidRPr="003657C9" w:rsidRDefault="00DA08A3" w:rsidP="00AD1FC5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CH"/>
              </w:rPr>
            </w:pPr>
            <w:r w:rsidRPr="00DA08A3">
              <w:rPr>
                <w:rFonts w:ascii="Arial" w:hAnsi="Arial" w:cs="Arial"/>
                <w:b/>
                <w:sz w:val="20"/>
                <w:szCs w:val="20"/>
              </w:rPr>
              <w:t>Constitution</w:t>
            </w:r>
          </w:p>
        </w:tc>
      </w:tr>
      <w:tr w:rsidR="003657C9" w:rsidRPr="008C4211" w:rsidTr="002D3E03">
        <w:trPr>
          <w:trHeight w:val="227"/>
        </w:trPr>
        <w:tc>
          <w:tcPr>
            <w:tcW w:w="10065" w:type="dxa"/>
            <w:gridSpan w:val="11"/>
            <w:vAlign w:val="bottom"/>
          </w:tcPr>
          <w:p w:rsidR="003657C9" w:rsidRPr="008C4211" w:rsidRDefault="003657C9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1D78D7" w:rsidTr="002D3E03">
        <w:trPr>
          <w:trHeight w:val="227"/>
        </w:trPr>
        <w:tc>
          <w:tcPr>
            <w:tcW w:w="10065" w:type="dxa"/>
            <w:gridSpan w:val="11"/>
            <w:vAlign w:val="bottom"/>
          </w:tcPr>
          <w:p w:rsidR="00DA08A3" w:rsidRPr="00DA08A3" w:rsidRDefault="00DA08A3" w:rsidP="00DA08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08A3">
              <w:rPr>
                <w:rFonts w:ascii="Arial" w:hAnsi="Arial" w:cs="Arial"/>
                <w:sz w:val="18"/>
                <w:szCs w:val="18"/>
              </w:rPr>
              <w:t>L‘activité d‘un Etat repose sur des bases légales. La Constitution est l‘ensemble de règles qui fixent l‘organisation et le</w:t>
            </w:r>
          </w:p>
          <w:p w:rsidR="007E5D30" w:rsidRPr="001D78D7" w:rsidRDefault="00DA08A3" w:rsidP="00DA08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08A3">
              <w:rPr>
                <w:rFonts w:ascii="Arial" w:hAnsi="Arial" w:cs="Arial"/>
                <w:sz w:val="18"/>
                <w:szCs w:val="18"/>
              </w:rPr>
              <w:t>fonctionnement de l‘Etat.</w:t>
            </w:r>
          </w:p>
        </w:tc>
      </w:tr>
      <w:tr w:rsidR="007E5D30" w:rsidRPr="008C4211" w:rsidTr="002D3E03">
        <w:trPr>
          <w:trHeight w:val="227"/>
        </w:trPr>
        <w:tc>
          <w:tcPr>
            <w:tcW w:w="10065" w:type="dxa"/>
            <w:gridSpan w:val="11"/>
            <w:vAlign w:val="bottom"/>
          </w:tcPr>
          <w:p w:rsidR="007E5D30" w:rsidRPr="008C4211" w:rsidRDefault="007E5D30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8C4211" w:rsidTr="009F0B88">
        <w:trPr>
          <w:trHeight w:val="284"/>
        </w:trPr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:rsidR="007E5D30" w:rsidRPr="008C4211" w:rsidRDefault="00DA08A3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 w:rsidRPr="00DA08A3"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>Tâche 1</w:t>
            </w: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11"/>
            <w:vAlign w:val="bottom"/>
          </w:tcPr>
          <w:p w:rsidR="00A10012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A10012" w:rsidRPr="001D78D7" w:rsidTr="002D3E03">
        <w:trPr>
          <w:trHeight w:val="227"/>
        </w:trPr>
        <w:tc>
          <w:tcPr>
            <w:tcW w:w="10065" w:type="dxa"/>
            <w:gridSpan w:val="11"/>
            <w:vAlign w:val="bottom"/>
          </w:tcPr>
          <w:p w:rsidR="00A10012" w:rsidRPr="001D78D7" w:rsidRDefault="00DA08A3" w:rsidP="00C75ED5">
            <w:pPr>
              <w:rPr>
                <w:rFonts w:ascii="Arial" w:hAnsi="Arial" w:cs="Arial"/>
                <w:sz w:val="18"/>
                <w:szCs w:val="18"/>
              </w:rPr>
            </w:pPr>
            <w:r w:rsidRPr="00DA08A3">
              <w:rPr>
                <w:rFonts w:ascii="Arial" w:hAnsi="Arial" w:cs="Arial"/>
                <w:sz w:val="18"/>
                <w:szCs w:val="18"/>
              </w:rPr>
              <w:t>Pour répondre à la question suivante, lisez les articles 42 à 53 de la Constitution fédérale (Constitution de la Suisse).</w:t>
            </w:r>
          </w:p>
        </w:tc>
      </w:tr>
      <w:tr w:rsidR="00DA08A3" w:rsidRPr="00CF0048" w:rsidTr="0074624C">
        <w:trPr>
          <w:trHeight w:val="227"/>
        </w:trPr>
        <w:tc>
          <w:tcPr>
            <w:tcW w:w="10065" w:type="dxa"/>
            <w:gridSpan w:val="11"/>
            <w:vAlign w:val="bottom"/>
          </w:tcPr>
          <w:p w:rsidR="00DA08A3" w:rsidRPr="00DA08A3" w:rsidRDefault="00DA08A3" w:rsidP="00C75ED5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A08A3">
              <w:rPr>
                <w:rFonts w:ascii="Arial" w:hAnsi="Arial" w:cs="Arial"/>
                <w:spacing w:val="-2"/>
                <w:sz w:val="18"/>
                <w:szCs w:val="18"/>
              </w:rPr>
              <w:t>Donnez un exemple de tâche dont le canton est responsable et qui doit « être accomplie de manière rationnelle et adéquate »,</w:t>
            </w:r>
          </w:p>
        </w:tc>
      </w:tr>
      <w:tr w:rsidR="00836179" w:rsidRPr="00CF0048" w:rsidTr="00DA08A3">
        <w:trPr>
          <w:trHeight w:val="227"/>
        </w:trPr>
        <w:tc>
          <w:tcPr>
            <w:tcW w:w="1934" w:type="dxa"/>
            <w:gridSpan w:val="3"/>
            <w:vAlign w:val="bottom"/>
          </w:tcPr>
          <w:p w:rsidR="00836179" w:rsidRPr="00CF0048" w:rsidRDefault="00DA08A3" w:rsidP="00CF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FranklinGothic-Demi" w:hAnsi="FranklinGothic-Demi" w:cs="FranklinGothic-Demi"/>
                <w:sz w:val="18"/>
                <w:szCs w:val="18"/>
              </w:rPr>
              <w:t>selon l‘art. 43a, al.5 :</w:t>
            </w:r>
          </w:p>
        </w:tc>
        <w:tc>
          <w:tcPr>
            <w:tcW w:w="4536" w:type="dxa"/>
            <w:gridSpan w:val="6"/>
            <w:shd w:val="clear" w:color="auto" w:fill="F2F2F2" w:themeFill="background1" w:themeFillShade="F2"/>
            <w:vAlign w:val="bottom"/>
          </w:tcPr>
          <w:p w:rsidR="00836179" w:rsidRPr="00CF0048" w:rsidRDefault="00836179" w:rsidP="00C75ED5">
            <w:pPr>
              <w:rPr>
                <w:rFonts w:ascii="Arial" w:hAnsi="Arial" w:cs="Arial"/>
                <w:sz w:val="18"/>
                <w:szCs w:val="18"/>
              </w:rPr>
            </w:pPr>
            <w:permStart w:id="551697949" w:edGrp="everyone"/>
            <w:permEnd w:id="551697949"/>
          </w:p>
        </w:tc>
        <w:tc>
          <w:tcPr>
            <w:tcW w:w="3595" w:type="dxa"/>
            <w:gridSpan w:val="2"/>
            <w:vAlign w:val="bottom"/>
          </w:tcPr>
          <w:p w:rsidR="00836179" w:rsidRPr="00CF0048" w:rsidRDefault="00836179" w:rsidP="00C75E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8C4211" w:rsidTr="00CF0048">
        <w:tc>
          <w:tcPr>
            <w:tcW w:w="10065" w:type="dxa"/>
            <w:gridSpan w:val="11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CF0048" w:rsidTr="00CF0048">
        <w:trPr>
          <w:trHeight w:val="284"/>
        </w:trPr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:rsidR="002D3E03" w:rsidRPr="00CF0048" w:rsidRDefault="00DA08A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08A3">
              <w:rPr>
                <w:rFonts w:ascii="Arial" w:hAnsi="Arial" w:cs="Arial"/>
                <w:b/>
                <w:sz w:val="18"/>
                <w:szCs w:val="18"/>
              </w:rPr>
              <w:t>Tâche 2</w:t>
            </w:r>
          </w:p>
        </w:tc>
      </w:tr>
      <w:tr w:rsidR="00CF0048" w:rsidRPr="008C4211" w:rsidTr="002D3E03">
        <w:tc>
          <w:tcPr>
            <w:tcW w:w="10065" w:type="dxa"/>
            <w:gridSpan w:val="11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DA08A3" w:rsidTr="002D3E03">
        <w:tc>
          <w:tcPr>
            <w:tcW w:w="10065" w:type="dxa"/>
            <w:gridSpan w:val="11"/>
            <w:vAlign w:val="bottom"/>
          </w:tcPr>
          <w:p w:rsidR="00DA08A3" w:rsidRPr="00DA08A3" w:rsidRDefault="00DA08A3" w:rsidP="00DA08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08A3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  <w:p w:rsidR="00DA08A3" w:rsidRPr="00DA08A3" w:rsidRDefault="00DA08A3" w:rsidP="00DA08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08A3">
              <w:rPr>
                <w:rFonts w:ascii="Arial" w:hAnsi="Arial" w:cs="Arial"/>
                <w:sz w:val="18"/>
                <w:szCs w:val="18"/>
              </w:rPr>
              <w:t>Les compétences sont définies dans le chapitre 2 (art. 54 à 125; page 14 à 39) de la Constitution fédérale. Selon l‘art. 54</w:t>
            </w:r>
          </w:p>
          <w:p w:rsidR="00CF0048" w:rsidRPr="00DA08A3" w:rsidRDefault="00DA08A3" w:rsidP="00DA08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08A3">
              <w:rPr>
                <w:rFonts w:ascii="Arial" w:hAnsi="Arial" w:cs="Arial"/>
                <w:sz w:val="18"/>
                <w:szCs w:val="18"/>
              </w:rPr>
              <w:t>al.1 concernant les Affaires étrangères, la Confédération considère que la gestion des affaires étrangères lui revient.</w:t>
            </w:r>
          </w:p>
        </w:tc>
      </w:tr>
      <w:tr w:rsidR="00CF0048" w:rsidRPr="008C4211" w:rsidTr="002D3E03">
        <w:tc>
          <w:tcPr>
            <w:tcW w:w="10065" w:type="dxa"/>
            <w:gridSpan w:val="11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CF0048" w:rsidTr="002D3E03">
        <w:tc>
          <w:tcPr>
            <w:tcW w:w="10065" w:type="dxa"/>
            <w:gridSpan w:val="11"/>
            <w:vAlign w:val="bottom"/>
          </w:tcPr>
          <w:p w:rsidR="00CF0048" w:rsidRPr="00CF0048" w:rsidRDefault="00DA08A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08A3">
              <w:rPr>
                <w:rFonts w:ascii="Arial" w:hAnsi="Arial" w:cs="Arial"/>
                <w:sz w:val="18"/>
                <w:szCs w:val="18"/>
              </w:rPr>
              <w:t>En vous aidant maintenant de la feuille Missions de l’Etat : canton, page 35, répondez aux questions suivantes:</w:t>
            </w:r>
          </w:p>
        </w:tc>
      </w:tr>
      <w:tr w:rsidR="00DA08A3" w:rsidRPr="00CF0048" w:rsidTr="002D3E03">
        <w:tc>
          <w:tcPr>
            <w:tcW w:w="10065" w:type="dxa"/>
            <w:gridSpan w:val="11"/>
            <w:vAlign w:val="bottom"/>
          </w:tcPr>
          <w:p w:rsidR="00DA08A3" w:rsidRPr="00DA08A3" w:rsidRDefault="00DA08A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8A3" w:rsidRPr="00CF0048" w:rsidTr="002D3E03">
        <w:tc>
          <w:tcPr>
            <w:tcW w:w="10065" w:type="dxa"/>
            <w:gridSpan w:val="11"/>
            <w:vAlign w:val="bottom"/>
          </w:tcPr>
          <w:p w:rsidR="00952F75" w:rsidRP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Donnez deux exemples de domaines (n° d‘article) dont les cantons sont partiellement responsables, étant donné que les</w:t>
            </w:r>
          </w:p>
          <w:p w:rsidR="00DA08A3" w:rsidRPr="00DA08A3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compétences sont partagées avec la Confédération :</w:t>
            </w:r>
          </w:p>
        </w:tc>
      </w:tr>
      <w:tr w:rsidR="00CF0048" w:rsidRPr="008C4211" w:rsidTr="002D3E03">
        <w:tc>
          <w:tcPr>
            <w:tcW w:w="10065" w:type="dxa"/>
            <w:gridSpan w:val="11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8C4211" w:rsidTr="00836179">
        <w:trPr>
          <w:trHeight w:val="131"/>
        </w:trPr>
        <w:tc>
          <w:tcPr>
            <w:tcW w:w="658" w:type="dxa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</w:t>
            </w:r>
          </w:p>
        </w:tc>
        <w:tc>
          <w:tcPr>
            <w:tcW w:w="1700" w:type="dxa"/>
            <w:gridSpan w:val="3"/>
            <w:shd w:val="clear" w:color="auto" w:fill="F2F2F2" w:themeFill="background1" w:themeFillShade="F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062692528" w:edGrp="everyone"/>
            <w:permEnd w:id="2062692528"/>
          </w:p>
        </w:tc>
        <w:tc>
          <w:tcPr>
            <w:tcW w:w="709" w:type="dxa"/>
            <w:gridSpan w:val="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CF0048" w:rsidRPr="00A10012" w:rsidRDefault="00952F75" w:rsidP="00CF00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Domaine de compétence</w:t>
            </w:r>
          </w:p>
        </w:tc>
        <w:tc>
          <w:tcPr>
            <w:tcW w:w="3262" w:type="dxa"/>
            <w:gridSpan w:val="2"/>
            <w:shd w:val="clear" w:color="auto" w:fill="F2F2F2" w:themeFill="background1" w:themeFillShade="F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80576716" w:edGrp="everyone"/>
            <w:permEnd w:id="180576716"/>
          </w:p>
        </w:tc>
        <w:tc>
          <w:tcPr>
            <w:tcW w:w="1610" w:type="dxa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8C4211" w:rsidTr="00836179">
        <w:trPr>
          <w:trHeight w:val="131"/>
        </w:trPr>
        <w:tc>
          <w:tcPr>
            <w:tcW w:w="658" w:type="dxa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</w:t>
            </w:r>
          </w:p>
        </w:tc>
        <w:tc>
          <w:tcPr>
            <w:tcW w:w="1700" w:type="dxa"/>
            <w:gridSpan w:val="3"/>
            <w:shd w:val="clear" w:color="auto" w:fill="F2F2F2" w:themeFill="background1" w:themeFillShade="F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899958745" w:edGrp="everyone"/>
            <w:permEnd w:id="1899958745"/>
          </w:p>
        </w:tc>
        <w:tc>
          <w:tcPr>
            <w:tcW w:w="709" w:type="dxa"/>
            <w:gridSpan w:val="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CF0048" w:rsidRPr="00A10012" w:rsidRDefault="00952F75" w:rsidP="00CF00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Domaine de compétence</w:t>
            </w:r>
          </w:p>
        </w:tc>
        <w:tc>
          <w:tcPr>
            <w:tcW w:w="3262" w:type="dxa"/>
            <w:gridSpan w:val="2"/>
            <w:shd w:val="clear" w:color="auto" w:fill="F2F2F2" w:themeFill="background1" w:themeFillShade="F2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604275907" w:edGrp="everyone"/>
            <w:permEnd w:id="1604275907"/>
          </w:p>
        </w:tc>
        <w:tc>
          <w:tcPr>
            <w:tcW w:w="1610" w:type="dxa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8C4211" w:rsidTr="002D3E03">
        <w:tc>
          <w:tcPr>
            <w:tcW w:w="10065" w:type="dxa"/>
            <w:gridSpan w:val="11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048" w:rsidRPr="00952F75" w:rsidTr="002D3E03">
        <w:tc>
          <w:tcPr>
            <w:tcW w:w="10065" w:type="dxa"/>
            <w:gridSpan w:val="11"/>
            <w:vAlign w:val="bottom"/>
          </w:tcPr>
          <w:p w:rsidR="00952F75" w:rsidRP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52F75"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  <w:p w:rsidR="00CF0048" w:rsidRP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Mentionnez également le domaine (n° d‘article) dont les cantons sont entièrement responsables :</w:t>
            </w:r>
          </w:p>
        </w:tc>
      </w:tr>
      <w:tr w:rsidR="00CF0048" w:rsidRPr="008C4211" w:rsidTr="002D3E03">
        <w:tc>
          <w:tcPr>
            <w:tcW w:w="10065" w:type="dxa"/>
            <w:gridSpan w:val="11"/>
            <w:vAlign w:val="bottom"/>
          </w:tcPr>
          <w:p w:rsidR="00CF0048" w:rsidRPr="00A10012" w:rsidRDefault="00CF0048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179" w:rsidRPr="008C4211" w:rsidTr="00836179">
        <w:tc>
          <w:tcPr>
            <w:tcW w:w="658" w:type="dxa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</w:t>
            </w:r>
          </w:p>
        </w:tc>
        <w:tc>
          <w:tcPr>
            <w:tcW w:w="1700" w:type="dxa"/>
            <w:gridSpan w:val="3"/>
            <w:shd w:val="clear" w:color="auto" w:fill="F2F2F2" w:themeFill="background1" w:themeFillShade="F2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309858741" w:edGrp="everyone"/>
            <w:permEnd w:id="309858741"/>
          </w:p>
        </w:tc>
        <w:tc>
          <w:tcPr>
            <w:tcW w:w="709" w:type="dxa"/>
            <w:gridSpan w:val="2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836179" w:rsidRPr="00A10012" w:rsidRDefault="00952F7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Domaine de compétence</w:t>
            </w:r>
          </w:p>
        </w:tc>
        <w:tc>
          <w:tcPr>
            <w:tcW w:w="3262" w:type="dxa"/>
            <w:gridSpan w:val="2"/>
            <w:shd w:val="clear" w:color="auto" w:fill="F2F2F2" w:themeFill="background1" w:themeFillShade="F2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153381984" w:edGrp="everyone"/>
            <w:permEnd w:id="1153381984"/>
          </w:p>
        </w:tc>
        <w:tc>
          <w:tcPr>
            <w:tcW w:w="1610" w:type="dxa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179" w:rsidRPr="008C4211" w:rsidTr="002D3E03">
        <w:tc>
          <w:tcPr>
            <w:tcW w:w="10065" w:type="dxa"/>
            <w:gridSpan w:val="11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179" w:rsidRPr="00836179" w:rsidTr="00836179">
        <w:trPr>
          <w:trHeight w:val="284"/>
        </w:trPr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:rsidR="00836179" w:rsidRPr="00836179" w:rsidRDefault="00952F7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52F75">
              <w:rPr>
                <w:rFonts w:ascii="Arial" w:hAnsi="Arial" w:cs="Arial"/>
                <w:b/>
                <w:sz w:val="18"/>
                <w:szCs w:val="18"/>
              </w:rPr>
              <w:t>Tâche 3</w:t>
            </w:r>
          </w:p>
        </w:tc>
      </w:tr>
      <w:tr w:rsidR="00836179" w:rsidRPr="008C4211" w:rsidTr="002D3E03">
        <w:tc>
          <w:tcPr>
            <w:tcW w:w="10065" w:type="dxa"/>
            <w:gridSpan w:val="11"/>
            <w:vAlign w:val="bottom"/>
          </w:tcPr>
          <w:p w:rsidR="00836179" w:rsidRPr="00A10012" w:rsidRDefault="0083617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179" w:rsidRPr="008C4211" w:rsidTr="002D3E03">
        <w:tc>
          <w:tcPr>
            <w:tcW w:w="10065" w:type="dxa"/>
            <w:gridSpan w:val="11"/>
            <w:vAlign w:val="bottom"/>
          </w:tcPr>
          <w:p w:rsidR="00952F75" w:rsidRP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A l‘aide de l‘exemple de la Culture (art. 69 de la Constitution fédérale), nous illustrons l‘interaction qu‘il existe entre la</w:t>
            </w:r>
          </w:p>
          <w:p w:rsid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Confédération, les cantons et les communes.</w:t>
            </w:r>
          </w:p>
          <w:p w:rsidR="00952F75" w:rsidRP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6A69">
              <w:rPr>
                <w:rFonts w:ascii="Arial" w:hAnsi="Arial" w:cs="Arial"/>
                <w:b/>
                <w:sz w:val="18"/>
                <w:szCs w:val="18"/>
              </w:rPr>
              <w:t>Constitution fédérale</w:t>
            </w:r>
            <w:r w:rsidRPr="00952F75">
              <w:rPr>
                <w:rFonts w:ascii="Arial" w:hAnsi="Arial" w:cs="Arial"/>
                <w:sz w:val="18"/>
                <w:szCs w:val="18"/>
              </w:rPr>
              <w:t>, art. 69 al.1: « La culture est du ressort des cantons ».</w:t>
            </w:r>
          </w:p>
          <w:p w:rsidR="00952F75" w:rsidRP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6A69">
              <w:rPr>
                <w:rFonts w:ascii="Arial" w:hAnsi="Arial" w:cs="Arial"/>
                <w:b/>
                <w:sz w:val="18"/>
                <w:szCs w:val="18"/>
              </w:rPr>
              <w:t>Constitution cantonale</w:t>
            </w:r>
            <w:r w:rsidRPr="00952F75">
              <w:rPr>
                <w:rFonts w:ascii="Arial" w:hAnsi="Arial" w:cs="Arial"/>
                <w:sz w:val="18"/>
                <w:szCs w:val="18"/>
              </w:rPr>
              <w:t xml:space="preserve"> de Thurgovie (TG) § 75: 1Le canton et les communes encouragent les activité</w:t>
            </w:r>
            <w:r w:rsidR="00D26A69">
              <w:rPr>
                <w:rFonts w:ascii="Arial" w:hAnsi="Arial" w:cs="Arial"/>
                <w:sz w:val="18"/>
                <w:szCs w:val="18"/>
              </w:rPr>
              <w:t xml:space="preserve">s culturelles. 2Ils soutiennent </w:t>
            </w:r>
            <w:r w:rsidRPr="00952F75">
              <w:rPr>
                <w:rFonts w:ascii="Arial" w:hAnsi="Arial" w:cs="Arial"/>
                <w:sz w:val="18"/>
                <w:szCs w:val="18"/>
              </w:rPr>
              <w:t>la conservation des éléments du patrimoine culturel et peuvent diriger des institutions de sauvegarde du patrimoine culturel.</w:t>
            </w:r>
          </w:p>
          <w:p w:rsidR="00D26A69" w:rsidRPr="00952F75" w:rsidRDefault="00D26A69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6A69">
              <w:rPr>
                <w:rFonts w:ascii="Arial" w:hAnsi="Arial" w:cs="Arial"/>
                <w:b/>
                <w:sz w:val="18"/>
                <w:szCs w:val="18"/>
              </w:rPr>
              <w:t xml:space="preserve">Règlement communal </w:t>
            </w:r>
            <w:r w:rsidRPr="00952F75">
              <w:rPr>
                <w:rFonts w:ascii="Arial" w:hAnsi="Arial" w:cs="Arial"/>
                <w:sz w:val="18"/>
                <w:szCs w:val="18"/>
              </w:rPr>
              <w:t>de la ville de Frauenfeld (TG), art.2 al.2: Elle encourage notamment (…), l</w:t>
            </w:r>
            <w:r w:rsidR="00D26A69">
              <w:rPr>
                <w:rFonts w:ascii="Arial" w:hAnsi="Arial" w:cs="Arial"/>
                <w:sz w:val="18"/>
                <w:szCs w:val="18"/>
              </w:rPr>
              <w:t xml:space="preserve">a vie culturelle et la création </w:t>
            </w:r>
            <w:r w:rsidRPr="00952F75">
              <w:rPr>
                <w:rFonts w:ascii="Arial" w:hAnsi="Arial" w:cs="Arial"/>
                <w:sz w:val="18"/>
                <w:szCs w:val="18"/>
              </w:rPr>
              <w:t>artistique.</w:t>
            </w:r>
          </w:p>
          <w:p w:rsidR="00D26A69" w:rsidRPr="00952F75" w:rsidRDefault="00D26A69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52F75" w:rsidRP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Cette déclaration du règlement communal a manifestement influencé son administration communale, puisque dans</w:t>
            </w:r>
          </w:p>
          <w:p w:rsidR="00952F75" w:rsidRP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 xml:space="preserve">l‘organigramme du </w:t>
            </w:r>
            <w:r w:rsidR="00542BE7">
              <w:rPr>
                <w:rFonts w:ascii="Arial" w:hAnsi="Arial" w:cs="Arial"/>
                <w:sz w:val="18"/>
                <w:szCs w:val="18"/>
              </w:rPr>
              <w:t>conseil municipal (page 37 et 38</w:t>
            </w:r>
            <w:r w:rsidRPr="00952F75">
              <w:rPr>
                <w:rFonts w:ascii="Arial" w:hAnsi="Arial" w:cs="Arial"/>
                <w:sz w:val="18"/>
                <w:szCs w:val="18"/>
              </w:rPr>
              <w:t>) une commission spécialisée dans la promotion d‘activités culturelles a</w:t>
            </w:r>
          </w:p>
          <w:p w:rsidR="00952F75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été mise en place.</w:t>
            </w:r>
          </w:p>
          <w:p w:rsidR="00D26A69" w:rsidRPr="00952F75" w:rsidRDefault="00D26A69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36179" w:rsidRPr="00A10012" w:rsidRDefault="00952F75" w:rsidP="00952F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2F75">
              <w:rPr>
                <w:rFonts w:ascii="Arial" w:hAnsi="Arial" w:cs="Arial"/>
                <w:sz w:val="18"/>
                <w:szCs w:val="18"/>
              </w:rPr>
              <w:t>En vous inspirant de l‘exemple de la culture ci-dessus, choisissez à présent un autre domaine et</w:t>
            </w:r>
            <w:r w:rsidR="00D26A69">
              <w:rPr>
                <w:rFonts w:ascii="Arial" w:hAnsi="Arial" w:cs="Arial"/>
                <w:sz w:val="18"/>
                <w:szCs w:val="18"/>
              </w:rPr>
              <w:t xml:space="preserve"> déterminez sa relation avec un </w:t>
            </w:r>
            <w:r w:rsidRPr="00952F75">
              <w:rPr>
                <w:rFonts w:ascii="Arial" w:hAnsi="Arial" w:cs="Arial"/>
                <w:sz w:val="18"/>
                <w:szCs w:val="18"/>
              </w:rPr>
              <w:t>service ou un département de votre administration. La Constitution fédérale étant de nouveau le contexte initial.</w:t>
            </w:r>
          </w:p>
        </w:tc>
      </w:tr>
      <w:tr w:rsidR="00836179" w:rsidRPr="008C4211" w:rsidTr="002D3E03">
        <w:tc>
          <w:tcPr>
            <w:tcW w:w="10065" w:type="dxa"/>
            <w:gridSpan w:val="11"/>
            <w:vAlign w:val="bottom"/>
          </w:tcPr>
          <w:p w:rsidR="00836179" w:rsidRPr="00836179" w:rsidRDefault="0083617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E7" w:rsidRPr="00E42EE7" w:rsidTr="00E42EE7">
        <w:trPr>
          <w:trHeight w:val="284"/>
        </w:trPr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:rsidR="00E42EE7" w:rsidRPr="00E42EE7" w:rsidRDefault="00D26A6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26A69">
              <w:rPr>
                <w:rFonts w:ascii="Arial" w:hAnsi="Arial" w:cs="Arial"/>
                <w:b/>
                <w:sz w:val="18"/>
                <w:szCs w:val="18"/>
              </w:rPr>
              <w:t>Tâche 4</w:t>
            </w:r>
          </w:p>
        </w:tc>
      </w:tr>
      <w:tr w:rsidR="00E42EE7" w:rsidRPr="008C4211" w:rsidTr="002D3E03">
        <w:tc>
          <w:tcPr>
            <w:tcW w:w="10065" w:type="dxa"/>
            <w:gridSpan w:val="11"/>
            <w:vAlign w:val="bottom"/>
          </w:tcPr>
          <w:p w:rsidR="00E42EE7" w:rsidRPr="00836179" w:rsidRDefault="00E42EE7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E7" w:rsidRPr="008C4211" w:rsidTr="002D3E03">
        <w:tc>
          <w:tcPr>
            <w:tcW w:w="10065" w:type="dxa"/>
            <w:gridSpan w:val="11"/>
            <w:vAlign w:val="bottom"/>
          </w:tcPr>
          <w:p w:rsidR="00E42EE7" w:rsidRPr="00D26A69" w:rsidRDefault="00D26A69" w:rsidP="00D26A69">
            <w:pPr>
              <w:autoSpaceDE w:val="0"/>
              <w:autoSpaceDN w:val="0"/>
              <w:adjustRightInd w:val="0"/>
              <w:rPr>
                <w:rFonts w:ascii="FranklinGothic-Demi" w:hAnsi="FranklinGothic-Demi" w:cs="FranklinGothic-Demi"/>
                <w:b/>
                <w:sz w:val="18"/>
                <w:szCs w:val="18"/>
              </w:rPr>
            </w:pPr>
            <w:r w:rsidRPr="00D26A69">
              <w:rPr>
                <w:rFonts w:ascii="FranklinGothic-Demi" w:hAnsi="FranklinGothic-Demi" w:cs="FranklinGothic-Demi"/>
                <w:sz w:val="18"/>
                <w:szCs w:val="18"/>
              </w:rPr>
              <w:t xml:space="preserve">Les apprenti-e-s d‘une </w:t>
            </w:r>
            <w:r w:rsidRPr="00D26A69">
              <w:rPr>
                <w:rFonts w:ascii="FranklinGothic-Demi" w:hAnsi="FranklinGothic-Demi" w:cs="FranklinGothic-Demi"/>
                <w:b/>
                <w:sz w:val="18"/>
                <w:szCs w:val="18"/>
              </w:rPr>
              <w:t>administration cantonale</w:t>
            </w:r>
            <w:r w:rsidRPr="00D26A69">
              <w:rPr>
                <w:rFonts w:ascii="FranklinGothic-Demi" w:hAnsi="FranklinGothic-Demi" w:cs="FranklinGothic-Demi"/>
                <w:sz w:val="18"/>
                <w:szCs w:val="18"/>
              </w:rPr>
              <w:t xml:space="preserve"> doivent apporter, pour les CIE, la </w:t>
            </w:r>
            <w:r w:rsidRPr="00D26A69">
              <w:rPr>
                <w:rFonts w:ascii="FranklinGothic-Demi" w:hAnsi="FranklinGothic-Demi" w:cs="FranklinGothic-Demi"/>
                <w:b/>
                <w:sz w:val="18"/>
                <w:szCs w:val="18"/>
              </w:rPr>
              <w:t>constitution cantonale</w:t>
            </w:r>
            <w:r w:rsidRPr="00D26A69">
              <w:rPr>
                <w:rFonts w:ascii="FranklinGothic-Demi" w:hAnsi="FranklinGothic-Demi" w:cs="FranklinGothic-Demi"/>
                <w:sz w:val="18"/>
                <w:szCs w:val="18"/>
              </w:rPr>
              <w:t xml:space="preserve"> et la </w:t>
            </w:r>
            <w:r>
              <w:rPr>
                <w:rFonts w:ascii="FranklinGothic-Demi" w:hAnsi="FranklinGothic-Demi" w:cs="FranklinGothic-Demi"/>
                <w:b/>
                <w:sz w:val="18"/>
                <w:szCs w:val="18"/>
              </w:rPr>
              <w:t xml:space="preserve">description </w:t>
            </w:r>
            <w:r w:rsidRPr="00D26A69">
              <w:rPr>
                <w:rFonts w:ascii="FranklinGothic-Demi" w:hAnsi="FranklinGothic-Demi" w:cs="FranklinGothic-Demi"/>
                <w:b/>
                <w:sz w:val="18"/>
                <w:szCs w:val="18"/>
              </w:rPr>
              <w:t>des missions</w:t>
            </w:r>
            <w:r w:rsidRPr="00D26A69">
              <w:rPr>
                <w:rFonts w:ascii="FranklinGothic-Demi" w:hAnsi="FranklinGothic-Demi" w:cs="FranklinGothic-Demi"/>
                <w:sz w:val="18"/>
                <w:szCs w:val="18"/>
              </w:rPr>
              <w:t xml:space="preserve"> de leur office ou de leur service de formation.</w:t>
            </w:r>
          </w:p>
        </w:tc>
      </w:tr>
      <w:tr w:rsidR="00E42EE7" w:rsidRPr="008C4211" w:rsidTr="002D3E03">
        <w:tc>
          <w:tcPr>
            <w:tcW w:w="10065" w:type="dxa"/>
            <w:gridSpan w:val="11"/>
            <w:vAlign w:val="bottom"/>
          </w:tcPr>
          <w:p w:rsidR="00E42EE7" w:rsidRPr="00836179" w:rsidRDefault="00E42EE7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E7" w:rsidRPr="008C4211" w:rsidTr="002D3E03">
        <w:tc>
          <w:tcPr>
            <w:tcW w:w="10065" w:type="dxa"/>
            <w:gridSpan w:val="11"/>
            <w:vAlign w:val="bottom"/>
          </w:tcPr>
          <w:p w:rsidR="00D26A69" w:rsidRPr="00D26A69" w:rsidRDefault="00D26A69" w:rsidP="00D26A69">
            <w:pPr>
              <w:autoSpaceDE w:val="0"/>
              <w:autoSpaceDN w:val="0"/>
              <w:adjustRightInd w:val="0"/>
              <w:rPr>
                <w:rFonts w:ascii="FranklinGothic-Demi" w:hAnsi="FranklinGothic-Demi" w:cs="FranklinGothic-Demi"/>
                <w:sz w:val="18"/>
                <w:szCs w:val="18"/>
              </w:rPr>
            </w:pPr>
            <w:r w:rsidRPr="00D26A69">
              <w:rPr>
                <w:rFonts w:ascii="FranklinGothic-Demi" w:hAnsi="FranklinGothic-Demi" w:cs="FranklinGothic-Demi"/>
                <w:sz w:val="18"/>
                <w:szCs w:val="18"/>
              </w:rPr>
              <w:t xml:space="preserve">Les apprenti-e-s d‘une </w:t>
            </w:r>
            <w:r w:rsidRPr="00D26A69">
              <w:rPr>
                <w:rFonts w:ascii="FranklinGothic-Demi" w:hAnsi="FranklinGothic-Demi" w:cs="FranklinGothic-Demi"/>
                <w:b/>
                <w:sz w:val="18"/>
                <w:szCs w:val="18"/>
              </w:rPr>
              <w:t>administration communale</w:t>
            </w:r>
            <w:r w:rsidRPr="00D26A69">
              <w:rPr>
                <w:rFonts w:ascii="FranklinGothic-Demi" w:hAnsi="FranklinGothic-Demi" w:cs="FranklinGothic-Demi"/>
                <w:sz w:val="18"/>
                <w:szCs w:val="18"/>
              </w:rPr>
              <w:t xml:space="preserve"> doivent également amener, pour les CIE, le </w:t>
            </w:r>
            <w:r w:rsidRPr="00D26A69">
              <w:rPr>
                <w:rFonts w:ascii="FranklinGothic-Demi" w:hAnsi="FranklinGothic-Demi" w:cs="FranklinGothic-Demi"/>
                <w:b/>
                <w:sz w:val="18"/>
                <w:szCs w:val="18"/>
              </w:rPr>
              <w:t>règlement communal</w:t>
            </w:r>
            <w:r w:rsidRPr="00D26A69">
              <w:rPr>
                <w:rFonts w:ascii="FranklinGothic-Demi" w:hAnsi="FranklinGothic-Demi" w:cs="FranklinGothic-Demi"/>
                <w:sz w:val="18"/>
                <w:szCs w:val="18"/>
              </w:rPr>
              <w:t xml:space="preserve"> et la</w:t>
            </w:r>
          </w:p>
          <w:p w:rsidR="00E42EE7" w:rsidRPr="00836179" w:rsidRDefault="00D26A69" w:rsidP="00D26A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6A69">
              <w:rPr>
                <w:rFonts w:ascii="FranklinGothic-Demi" w:hAnsi="FranklinGothic-Demi" w:cs="FranklinGothic-Demi"/>
                <w:b/>
                <w:sz w:val="18"/>
                <w:szCs w:val="18"/>
              </w:rPr>
              <w:t>description des missions</w:t>
            </w:r>
            <w:r w:rsidRPr="00D26A69">
              <w:rPr>
                <w:rFonts w:ascii="FranklinGothic-Demi" w:hAnsi="FranklinGothic-Demi" w:cs="FranklinGothic-Demi"/>
                <w:sz w:val="18"/>
                <w:szCs w:val="18"/>
              </w:rPr>
              <w:t xml:space="preserve"> de leur service de formation.</w:t>
            </w:r>
          </w:p>
        </w:tc>
      </w:tr>
      <w:tr w:rsidR="00D26A69" w:rsidRPr="008C4211" w:rsidTr="002D3E03">
        <w:tc>
          <w:tcPr>
            <w:tcW w:w="10065" w:type="dxa"/>
            <w:gridSpan w:val="11"/>
            <w:vAlign w:val="bottom"/>
          </w:tcPr>
          <w:p w:rsidR="00D26A69" w:rsidRPr="00D26A69" w:rsidRDefault="00D26A69" w:rsidP="00D26A69">
            <w:pPr>
              <w:autoSpaceDE w:val="0"/>
              <w:autoSpaceDN w:val="0"/>
              <w:adjustRightInd w:val="0"/>
              <w:rPr>
                <w:rFonts w:ascii="FranklinGothic-Demi" w:hAnsi="FranklinGothic-Demi" w:cs="FranklinGothic-Demi"/>
                <w:sz w:val="18"/>
                <w:szCs w:val="18"/>
              </w:rPr>
            </w:pPr>
          </w:p>
        </w:tc>
      </w:tr>
      <w:tr w:rsidR="00D26A69" w:rsidRPr="008C4211" w:rsidTr="002D3E03">
        <w:tc>
          <w:tcPr>
            <w:tcW w:w="10065" w:type="dxa"/>
            <w:gridSpan w:val="11"/>
            <w:vAlign w:val="bottom"/>
          </w:tcPr>
          <w:p w:rsidR="00D26A69" w:rsidRPr="00836179" w:rsidRDefault="00D26A69" w:rsidP="00FD76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FranklinGothic-Demi" w:hAnsi="FranklinGothic-Demi" w:cs="FranklinGothic-Demi"/>
                <w:sz w:val="18"/>
                <w:szCs w:val="18"/>
              </w:rPr>
              <w:lastRenderedPageBreak/>
              <w:t>Apportez vos réponses écrites ainsi que vos exemples aux cours interentreprises.</w:t>
            </w:r>
          </w:p>
        </w:tc>
      </w:tr>
      <w:tr w:rsidR="00D26A69" w:rsidRPr="008C4211" w:rsidTr="00E42EE7">
        <w:trPr>
          <w:trHeight w:val="567"/>
        </w:trPr>
        <w:tc>
          <w:tcPr>
            <w:tcW w:w="10065" w:type="dxa"/>
            <w:gridSpan w:val="11"/>
            <w:vAlign w:val="bottom"/>
          </w:tcPr>
          <w:p w:rsidR="00D26A69" w:rsidRPr="00836179" w:rsidRDefault="00D26A6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A69" w:rsidRPr="008C4211" w:rsidTr="002D3E03">
        <w:tc>
          <w:tcPr>
            <w:tcW w:w="10065" w:type="dxa"/>
            <w:gridSpan w:val="11"/>
            <w:vAlign w:val="bottom"/>
          </w:tcPr>
          <w:p w:rsidR="00D26A69" w:rsidRPr="00836179" w:rsidRDefault="00D26A69" w:rsidP="00836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803560357" w:edGrp="everyone"/>
            <w:permEnd w:id="1803560357"/>
          </w:p>
        </w:tc>
      </w:tr>
      <w:tr w:rsidR="00D26A69" w:rsidRPr="008C4211" w:rsidTr="00E42EE7">
        <w:trPr>
          <w:trHeight w:val="737"/>
        </w:trPr>
        <w:tc>
          <w:tcPr>
            <w:tcW w:w="10065" w:type="dxa"/>
            <w:gridSpan w:val="11"/>
            <w:vAlign w:val="bottom"/>
          </w:tcPr>
          <w:p w:rsidR="00D26A69" w:rsidRPr="00A10012" w:rsidRDefault="00D26A69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77" w:rsidRPr="00A10012" w:rsidTr="00B83EDB">
        <w:trPr>
          <w:trHeight w:val="227"/>
        </w:trPr>
        <w:tc>
          <w:tcPr>
            <w:tcW w:w="10065" w:type="dxa"/>
            <w:gridSpan w:val="11"/>
            <w:vAlign w:val="bottom"/>
          </w:tcPr>
          <w:p w:rsidR="008A6377" w:rsidRPr="00A10012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5937">
              <w:rPr>
                <w:rFonts w:ascii="Arial" w:hAnsi="Arial" w:cs="Arial"/>
                <w:sz w:val="18"/>
                <w:szCs w:val="18"/>
              </w:rPr>
              <w:t>L‘apprenti-e/la/le s</w:t>
            </w:r>
            <w:r>
              <w:rPr>
                <w:rFonts w:ascii="Arial" w:hAnsi="Arial" w:cs="Arial"/>
                <w:sz w:val="18"/>
                <w:szCs w:val="18"/>
              </w:rPr>
              <w:t xml:space="preserve">tagiaire certifie avoir réalisé </w:t>
            </w:r>
            <w:r w:rsidRPr="00F35937">
              <w:rPr>
                <w:rFonts w:ascii="Arial" w:hAnsi="Arial" w:cs="Arial"/>
                <w:sz w:val="18"/>
                <w:szCs w:val="18"/>
              </w:rPr>
              <w:t>ce travail de manière personnelle.</w:t>
            </w:r>
          </w:p>
        </w:tc>
      </w:tr>
      <w:tr w:rsidR="008A6377" w:rsidRPr="00A10012" w:rsidTr="00B83EDB">
        <w:trPr>
          <w:trHeight w:val="227"/>
        </w:trPr>
        <w:tc>
          <w:tcPr>
            <w:tcW w:w="10065" w:type="dxa"/>
            <w:gridSpan w:val="11"/>
            <w:vAlign w:val="bottom"/>
          </w:tcPr>
          <w:p w:rsidR="008A6377" w:rsidRPr="00A10012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77" w:rsidRPr="00A10012" w:rsidTr="00B83EDB">
        <w:trPr>
          <w:trHeight w:val="227"/>
        </w:trPr>
        <w:tc>
          <w:tcPr>
            <w:tcW w:w="743" w:type="dxa"/>
            <w:gridSpan w:val="2"/>
            <w:vAlign w:val="bottom"/>
          </w:tcPr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2126" w:type="dxa"/>
            <w:gridSpan w:val="3"/>
            <w:vAlign w:val="bottom"/>
          </w:tcPr>
          <w:p w:rsidR="008A6377" w:rsidRPr="00A10012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843998292" w:edGrp="everyone"/>
            <w:permEnd w:id="843998292"/>
          </w:p>
        </w:tc>
        <w:tc>
          <w:tcPr>
            <w:tcW w:w="1049" w:type="dxa"/>
            <w:gridSpan w:val="2"/>
            <w:vAlign w:val="bottom"/>
          </w:tcPr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6147" w:type="dxa"/>
            <w:gridSpan w:val="4"/>
            <w:vAlign w:val="bottom"/>
          </w:tcPr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569262387" w:edGrp="everyone"/>
            <w:permEnd w:id="1569262387"/>
          </w:p>
        </w:tc>
      </w:tr>
      <w:tr w:rsidR="008A6377" w:rsidRPr="00A10012" w:rsidTr="00B83EDB">
        <w:trPr>
          <w:trHeight w:val="227"/>
        </w:trPr>
        <w:tc>
          <w:tcPr>
            <w:tcW w:w="743" w:type="dxa"/>
            <w:gridSpan w:val="2"/>
            <w:vAlign w:val="bottom"/>
          </w:tcPr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26" w:type="dxa"/>
            <w:gridSpan w:val="3"/>
            <w:vAlign w:val="bottom"/>
          </w:tcPr>
          <w:p w:rsidR="008A6377" w:rsidRPr="00A10012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92548314" w:edGrp="everyone"/>
            <w:permEnd w:id="192548314"/>
          </w:p>
        </w:tc>
        <w:tc>
          <w:tcPr>
            <w:tcW w:w="7196" w:type="dxa"/>
            <w:gridSpan w:val="6"/>
            <w:tcBorders>
              <w:bottom w:val="single" w:sz="4" w:space="0" w:color="auto"/>
            </w:tcBorders>
            <w:vAlign w:val="bottom"/>
          </w:tcPr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A6377" w:rsidRPr="00A10012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8A6377" w:rsidRPr="00A10012" w:rsidTr="00B83EDB">
        <w:trPr>
          <w:trHeight w:val="227"/>
        </w:trPr>
        <w:tc>
          <w:tcPr>
            <w:tcW w:w="10065" w:type="dxa"/>
            <w:gridSpan w:val="11"/>
            <w:vAlign w:val="bottom"/>
          </w:tcPr>
          <w:p w:rsidR="008A6377" w:rsidRPr="00A10012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77" w:rsidRPr="00A10012" w:rsidTr="00B83EDB">
        <w:trPr>
          <w:trHeight w:val="227"/>
        </w:trPr>
        <w:tc>
          <w:tcPr>
            <w:tcW w:w="10065" w:type="dxa"/>
            <w:gridSpan w:val="11"/>
            <w:vAlign w:val="bottom"/>
          </w:tcPr>
          <w:p w:rsidR="008A6377" w:rsidRPr="00A10012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5937">
              <w:rPr>
                <w:rFonts w:ascii="Arial" w:hAnsi="Arial" w:cs="Arial"/>
                <w:sz w:val="18"/>
                <w:szCs w:val="18"/>
              </w:rPr>
              <w:t>La formatrice/l</w:t>
            </w:r>
            <w:r>
              <w:rPr>
                <w:rFonts w:ascii="Arial" w:hAnsi="Arial" w:cs="Arial"/>
                <w:sz w:val="18"/>
                <w:szCs w:val="18"/>
              </w:rPr>
              <w:t xml:space="preserve">e formateur confirme avoir pris </w:t>
            </w:r>
            <w:r w:rsidRPr="00F35937">
              <w:rPr>
                <w:rFonts w:ascii="Arial" w:hAnsi="Arial" w:cs="Arial"/>
                <w:sz w:val="18"/>
                <w:szCs w:val="18"/>
              </w:rPr>
              <w:t>connaissance du travail préparatoire.</w:t>
            </w:r>
          </w:p>
        </w:tc>
      </w:tr>
      <w:tr w:rsidR="008A6377" w:rsidRPr="00A10012" w:rsidTr="00B83EDB">
        <w:trPr>
          <w:trHeight w:val="227"/>
        </w:trPr>
        <w:tc>
          <w:tcPr>
            <w:tcW w:w="10065" w:type="dxa"/>
            <w:gridSpan w:val="11"/>
            <w:vAlign w:val="bottom"/>
          </w:tcPr>
          <w:p w:rsidR="008A6377" w:rsidRPr="00A10012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77" w:rsidRPr="00A10012" w:rsidTr="00B83EDB">
        <w:trPr>
          <w:trHeight w:val="227"/>
        </w:trPr>
        <w:tc>
          <w:tcPr>
            <w:tcW w:w="743" w:type="dxa"/>
            <w:gridSpan w:val="2"/>
            <w:vAlign w:val="bottom"/>
          </w:tcPr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26" w:type="dxa"/>
            <w:gridSpan w:val="3"/>
            <w:vAlign w:val="bottom"/>
          </w:tcPr>
          <w:p w:rsidR="008A6377" w:rsidRPr="00A10012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943107608" w:edGrp="everyone"/>
            <w:permEnd w:id="1943107608"/>
          </w:p>
        </w:tc>
        <w:tc>
          <w:tcPr>
            <w:tcW w:w="7196" w:type="dxa"/>
            <w:gridSpan w:val="6"/>
            <w:tcBorders>
              <w:bottom w:val="single" w:sz="4" w:space="0" w:color="auto"/>
            </w:tcBorders>
            <w:vAlign w:val="bottom"/>
          </w:tcPr>
          <w:p w:rsidR="008A6377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A6377" w:rsidRPr="00A10012" w:rsidRDefault="008A6377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</w:tbl>
    <w:p w:rsidR="00675114" w:rsidRDefault="00675114" w:rsidP="00646EAE">
      <w:pPr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Pr="00FB1E89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A2" w:rsidRPr="00FB1E89" w:rsidSect="001A49DF">
      <w:headerReference w:type="default" r:id="rId8"/>
      <w:footerReference w:type="default" r:id="rId9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062D1C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46354</wp:posOffset>
              </wp:positionV>
              <wp:extent cx="6471920" cy="0"/>
              <wp:effectExtent l="0" t="0" r="2413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19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65pt,3.65pt" to="5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" strokecolor="black [3213]" strokeweight=".25pt"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62230</wp:posOffset>
              </wp:positionV>
              <wp:extent cx="4937760" cy="450215"/>
              <wp:effectExtent l="0" t="0" r="0" b="6985"/>
              <wp:wrapNone/>
              <wp:docPr id="26" name="Textfeld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7760" cy="450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DA08A3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A08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05/OE 1.1.2.1.1 Constitution/version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5.55pt;margin-top:4.9pt;width:388.8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" filled="f" stroked="f" strokeweight=".5pt">
              <v:path arrowok="t"/>
              <v:textbox>
                <w:txbxContent>
                  <w:p w:rsidR="00976421" w:rsidRPr="00976421" w:rsidRDefault="00DA08A3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A08A3">
                      <w:rPr>
                        <w:rFonts w:ascii="Arial" w:hAnsi="Arial" w:cs="Arial"/>
                        <w:sz w:val="14"/>
                        <w:szCs w:val="14"/>
                      </w:rPr>
                      <w:t>05/OE 1.1.2.1.1 Constitution/version 2016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5566E1" w:rsidRPr="001A49DF">
      <w:rPr>
        <w:rFonts w:ascii="Arial" w:hAnsi="Arial" w:cs="Arial"/>
        <w:sz w:val="14"/>
        <w:szCs w:val="14"/>
      </w:rPr>
      <w:fldChar w:fldCharType="begin"/>
    </w:r>
    <w:r w:rsidR="001A49DF" w:rsidRPr="001A49DF">
      <w:rPr>
        <w:rFonts w:ascii="Arial" w:hAnsi="Arial" w:cs="Arial"/>
        <w:sz w:val="14"/>
        <w:szCs w:val="14"/>
      </w:rPr>
      <w:instrText>PAGE   \* MERGEFORMAT</w:instrText>
    </w:r>
    <w:r w:rsidR="005566E1" w:rsidRPr="001A49DF">
      <w:rPr>
        <w:rFonts w:ascii="Arial" w:hAnsi="Arial" w:cs="Arial"/>
        <w:sz w:val="14"/>
        <w:szCs w:val="14"/>
      </w:rPr>
      <w:fldChar w:fldCharType="separate"/>
    </w:r>
    <w:r w:rsidR="00062D1C" w:rsidRPr="00062D1C">
      <w:rPr>
        <w:rFonts w:ascii="Arial" w:hAnsi="Arial" w:cs="Arial"/>
        <w:noProof/>
        <w:sz w:val="14"/>
        <w:szCs w:val="14"/>
        <w:lang w:val="de-DE"/>
      </w:rPr>
      <w:t>1</w:t>
    </w:r>
    <w:r w:rsidR="005566E1" w:rsidRPr="001A49D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DA08A3">
    <w:pPr>
      <w:pStyle w:val="En-tte"/>
      <w:rPr>
        <w:rFonts w:ascii="Arial" w:hAnsi="Arial" w:cs="Arial"/>
        <w:sz w:val="14"/>
        <w:szCs w:val="14"/>
      </w:rPr>
    </w:pPr>
    <w:r w:rsidRPr="00DA08A3">
      <w:rPr>
        <w:rFonts w:ascii="Arial" w:hAnsi="Arial" w:cs="Arial"/>
        <w:sz w:val="14"/>
        <w:szCs w:val="14"/>
      </w:rPr>
      <w:t>Formation professionnelle initiale d’employé-e de commerce (FIEn et FIEc)</w:t>
    </w:r>
    <w:r w:rsidR="009B23A4">
      <w:ptab w:relativeTo="margin" w:alignment="center" w:leader="none"/>
    </w:r>
    <w:r w:rsidR="009B23A4">
      <w:ptab w:relativeTo="margin" w:alignment="right" w:leader="none"/>
    </w:r>
    <w:r w:rsidR="001A49DF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>
          <wp:extent cx="1834896" cy="548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3A4" w:rsidRPr="009B23A4" w:rsidRDefault="00062D1C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51434</wp:posOffset>
              </wp:positionV>
              <wp:extent cx="6376670" cy="0"/>
              <wp:effectExtent l="0" t="0" r="2413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667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65pt,4.05pt" to="50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" strokecolor="black [3213]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1"/>
  <w:defaultTabStop w:val="708"/>
  <w:hyphenationZone w:val="425"/>
  <w:characterSpacingControl w:val="doNotCompress"/>
  <w:hdrShapeDefaults>
    <o:shapedefaults v:ext="edit" spidmax="491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06F30"/>
    <w:rsid w:val="00062D1C"/>
    <w:rsid w:val="00064D36"/>
    <w:rsid w:val="000A3513"/>
    <w:rsid w:val="000E6EC0"/>
    <w:rsid w:val="001078D5"/>
    <w:rsid w:val="0015737C"/>
    <w:rsid w:val="00164234"/>
    <w:rsid w:val="001A49DF"/>
    <w:rsid w:val="001A7235"/>
    <w:rsid w:val="001B584E"/>
    <w:rsid w:val="001D78D7"/>
    <w:rsid w:val="001F2916"/>
    <w:rsid w:val="001F7D6D"/>
    <w:rsid w:val="00206937"/>
    <w:rsid w:val="0021288C"/>
    <w:rsid w:val="00230FF7"/>
    <w:rsid w:val="00270682"/>
    <w:rsid w:val="00297A61"/>
    <w:rsid w:val="002B3A09"/>
    <w:rsid w:val="002C2B7B"/>
    <w:rsid w:val="002D3E03"/>
    <w:rsid w:val="00317B92"/>
    <w:rsid w:val="00317C90"/>
    <w:rsid w:val="0035059C"/>
    <w:rsid w:val="003657C9"/>
    <w:rsid w:val="003D40BC"/>
    <w:rsid w:val="004533DD"/>
    <w:rsid w:val="004D1345"/>
    <w:rsid w:val="005106A2"/>
    <w:rsid w:val="00524903"/>
    <w:rsid w:val="00542BE7"/>
    <w:rsid w:val="005566E1"/>
    <w:rsid w:val="0059034A"/>
    <w:rsid w:val="005F2088"/>
    <w:rsid w:val="005F5F34"/>
    <w:rsid w:val="005F6553"/>
    <w:rsid w:val="005F7843"/>
    <w:rsid w:val="0060425E"/>
    <w:rsid w:val="00620839"/>
    <w:rsid w:val="00637BA9"/>
    <w:rsid w:val="00646EAE"/>
    <w:rsid w:val="00662D19"/>
    <w:rsid w:val="00675114"/>
    <w:rsid w:val="006B2833"/>
    <w:rsid w:val="007160A0"/>
    <w:rsid w:val="00724D55"/>
    <w:rsid w:val="007267E7"/>
    <w:rsid w:val="00737DDA"/>
    <w:rsid w:val="0074713B"/>
    <w:rsid w:val="00766DD2"/>
    <w:rsid w:val="007B7593"/>
    <w:rsid w:val="007E5D30"/>
    <w:rsid w:val="007F5F9E"/>
    <w:rsid w:val="00836179"/>
    <w:rsid w:val="0084482F"/>
    <w:rsid w:val="00865659"/>
    <w:rsid w:val="00874F5E"/>
    <w:rsid w:val="008A252C"/>
    <w:rsid w:val="008A6377"/>
    <w:rsid w:val="008C4211"/>
    <w:rsid w:val="008D6F50"/>
    <w:rsid w:val="008E3FE1"/>
    <w:rsid w:val="008E6DB9"/>
    <w:rsid w:val="00952F75"/>
    <w:rsid w:val="00976421"/>
    <w:rsid w:val="009B23A4"/>
    <w:rsid w:val="009F0B88"/>
    <w:rsid w:val="00A10012"/>
    <w:rsid w:val="00A55351"/>
    <w:rsid w:val="00A67BE4"/>
    <w:rsid w:val="00AA2ADE"/>
    <w:rsid w:val="00AB0051"/>
    <w:rsid w:val="00AD1FC5"/>
    <w:rsid w:val="00B4326E"/>
    <w:rsid w:val="00B432A1"/>
    <w:rsid w:val="00B610F2"/>
    <w:rsid w:val="00B77E01"/>
    <w:rsid w:val="00BC2D92"/>
    <w:rsid w:val="00C07C2F"/>
    <w:rsid w:val="00C30CD4"/>
    <w:rsid w:val="00C7099A"/>
    <w:rsid w:val="00C716AA"/>
    <w:rsid w:val="00C75ED5"/>
    <w:rsid w:val="00CD72D1"/>
    <w:rsid w:val="00CF0048"/>
    <w:rsid w:val="00D00488"/>
    <w:rsid w:val="00D26A69"/>
    <w:rsid w:val="00DA08A3"/>
    <w:rsid w:val="00DD356A"/>
    <w:rsid w:val="00E033B3"/>
    <w:rsid w:val="00E403CC"/>
    <w:rsid w:val="00E42EE7"/>
    <w:rsid w:val="00E97DD5"/>
    <w:rsid w:val="00EA3E66"/>
    <w:rsid w:val="00ED417F"/>
    <w:rsid w:val="00ED57E3"/>
    <w:rsid w:val="00F67F44"/>
    <w:rsid w:val="00F77DFB"/>
    <w:rsid w:val="00F832FB"/>
    <w:rsid w:val="00FA5083"/>
    <w:rsid w:val="00FB131E"/>
    <w:rsid w:val="00FB1E89"/>
    <w:rsid w:val="00FE236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KopfzeileZchn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FuzeileZchn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SprechblasentextZchn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B0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KopfzeileZchn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FuzeileZchn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SprechblasentextZchn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B0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EB540C05</Template>
  <TotalTime>0</TotalTime>
  <Pages>2</Pages>
  <Words>429</Words>
  <Characters>2708</Characters>
  <Application>Microsoft Office Word</Application>
  <DocSecurity>8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2016-08-05T12:23:00Z</dcterms:created>
  <dcterms:modified xsi:type="dcterms:W3CDTF">2016-08-05T12:23:00Z</dcterms:modified>
</cp:coreProperties>
</file>